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44"/>
          <w:szCs w:val="44"/>
          <w:lang w:val="en-US" w:eastAsia="zh-CN"/>
        </w:rPr>
        <w:t>疫情防控承诺书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我已认真阅读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2022年菏泽一中艺体专业班招生简章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并知晓全部内容。现就参加菏泽一中艺体专业考试做出如下承诺：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近14天内，未到达过国内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中、高风险地区所在县（市、区）和出现本土病例的县（市、区）。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近14天内，未接触过来自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国内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中、高风险地区的家人、亲属和其他人员。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近14天内，未出现过发热、干咳、乏力、呕吐、腹泻等异常症状。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考生本人提供的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48小时内核酸检测阴性证明真实有效。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考试期间严格遵守考点管理要求、考场纪律和疫情防控有关规定。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承诺人签字（指纹）：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监护人签字（指纹）：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毕业学校盖章：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2022年5月14日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92A3D"/>
    <w:multiLevelType w:val="singleLevel"/>
    <w:tmpl w:val="46992A3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16F52"/>
    <w:rsid w:val="1D593D3B"/>
    <w:rsid w:val="3BD546C7"/>
    <w:rsid w:val="4D216F52"/>
    <w:rsid w:val="525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5D43F8D61C854ABBBD4986F1A2E6DCE7</vt:lpwstr>
  </property>
</Properties>
</file>